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E35E0A" w14:textId="77777777" w:rsidR="00D422CA" w:rsidRPr="00745B17" w:rsidRDefault="4D0C9F1D" w:rsidP="00D422CA">
      <w:pPr>
        <w:pStyle w:val="Heading1"/>
      </w:pPr>
      <w:r>
        <w:t>Стандард 1: Структура студијског програма</w:t>
      </w:r>
    </w:p>
    <w:p w14:paraId="38E35E0B" w14:textId="78ABB7D6" w:rsidR="001013A9" w:rsidRPr="00DE3252" w:rsidRDefault="4D0C9F1D" w:rsidP="001013A9">
      <w:r w:rsidRPr="00DE3252">
        <w:t xml:space="preserve">Интегрисане академске студије Фармација имају 300 ЕСПБ бодова, трају 5 година и изводе се у 10 семестара са укупно </w:t>
      </w:r>
      <w:r w:rsidRPr="00DE3252">
        <w:rPr>
          <w:lang w:val="sr-Latn-RS"/>
        </w:rPr>
        <w:t>37</w:t>
      </w:r>
      <w:r w:rsidRPr="00DE3252">
        <w:t>50 часова активне наставе. Студијски програм садржи обавезне и изборне предмете, завршни рад (1</w:t>
      </w:r>
      <w:r w:rsidRPr="00DE3252">
        <w:rPr>
          <w:lang w:val="sr-Latn-RS"/>
        </w:rPr>
        <w:t>5</w:t>
      </w:r>
      <w:r w:rsidRPr="00DE3252">
        <w:t xml:space="preserve"> ЕСПБ) и </w:t>
      </w:r>
      <w:r w:rsidR="00815498" w:rsidRPr="00DE3252">
        <w:t>стручну праксу</w:t>
      </w:r>
      <w:r w:rsidRPr="00DE3252">
        <w:t xml:space="preserve"> (17 ЕСПБ). Завршетком студија студент стиче зв</w:t>
      </w:r>
      <w:r w:rsidRPr="00DE3252">
        <w:t>а</w:t>
      </w:r>
      <w:r w:rsidRPr="00DE3252">
        <w:t>ње магистар фармације.</w:t>
      </w:r>
    </w:p>
    <w:p w14:paraId="38E35E0C" w14:textId="7D780A1A" w:rsidR="001013A9" w:rsidRPr="00DE3252" w:rsidRDefault="4D0C9F1D" w:rsidP="001013A9">
      <w:r w:rsidRPr="00DE3252">
        <w:t xml:space="preserve">Сви предмети су исказани кроз </w:t>
      </w:r>
      <w:proofErr w:type="spellStart"/>
      <w:r w:rsidRPr="00DE3252">
        <w:t>бодовну</w:t>
      </w:r>
      <w:proofErr w:type="spellEnd"/>
      <w:r w:rsidRPr="00DE3252">
        <w:t xml:space="preserve"> вредност у односу на постављене задатке које студент треба да обави како би остварио циљ и исход учења. Укупан број бодова у једној академској години је 60. Студент остварује бодове предвиђене за предмет након положеног завршног испита. У оквиру ст</w:t>
      </w:r>
      <w:r w:rsidRPr="00DE3252">
        <w:t>у</w:t>
      </w:r>
      <w:r w:rsidRPr="00DE3252">
        <w:t>дијског програма, поред обавезних предмета студент и одређених избора предмета из групе избо</w:t>
      </w:r>
      <w:r w:rsidRPr="00DE3252">
        <w:t>р</w:t>
      </w:r>
      <w:r w:rsidRPr="00DE3252">
        <w:t>них (изборни предмети чине 10% од укупног броја ЕСПБ поена) чиме стиче сазнања из области ли</w:t>
      </w:r>
      <w:r w:rsidRPr="00DE3252">
        <w:t>ч</w:t>
      </w:r>
      <w:r w:rsidRPr="00DE3252">
        <w:t>ног интересовања, као и вештине од значаја за обављање будућих послова.</w:t>
      </w:r>
    </w:p>
    <w:p w14:paraId="38E35E0D" w14:textId="2E8A69BC" w:rsidR="001013A9" w:rsidRPr="00DE3252" w:rsidRDefault="4D0C9F1D" w:rsidP="001013A9">
      <w:r w:rsidRPr="00DE3252">
        <w:t xml:space="preserve">Структура студијског програма је таква да студент стиче одговарајућа знања о: леку (лековитим и помоћним </w:t>
      </w:r>
      <w:proofErr w:type="spellStart"/>
      <w:r w:rsidRPr="00DE3252">
        <w:t>супстанцама</w:t>
      </w:r>
      <w:proofErr w:type="spellEnd"/>
      <w:r w:rsidRPr="00DE3252">
        <w:t>, квалитету и контроли квалитета супстанци и лекова, фармацеутским обл</w:t>
      </w:r>
      <w:r w:rsidRPr="00DE3252">
        <w:t>и</w:t>
      </w:r>
      <w:r w:rsidRPr="00DE3252">
        <w:t xml:space="preserve">цима, производњи и изради лекова, </w:t>
      </w:r>
      <w:proofErr w:type="spellStart"/>
      <w:r w:rsidRPr="00DE3252">
        <w:t>фармакокинетици</w:t>
      </w:r>
      <w:proofErr w:type="spellEnd"/>
      <w:r w:rsidRPr="00DE3252">
        <w:t>, терапијским и нежељеним дејствима лек</w:t>
      </w:r>
      <w:r w:rsidRPr="00DE3252">
        <w:t>о</w:t>
      </w:r>
      <w:r w:rsidRPr="00DE3252">
        <w:t xml:space="preserve">ва), пацијенту (људском организму, болести, </w:t>
      </w:r>
      <w:proofErr w:type="spellStart"/>
      <w:r w:rsidRPr="00DE3252">
        <w:t>фармакотерапији</w:t>
      </w:r>
      <w:proofErr w:type="spellEnd"/>
      <w:r w:rsidRPr="00DE3252">
        <w:t xml:space="preserve">, </w:t>
      </w:r>
      <w:proofErr w:type="spellStart"/>
      <w:r w:rsidRPr="00DE3252">
        <w:t>фитотерапији</w:t>
      </w:r>
      <w:proofErr w:type="spellEnd"/>
      <w:r w:rsidRPr="00DE3252">
        <w:t>, дијететици, фармац</w:t>
      </w:r>
      <w:r w:rsidRPr="00DE3252">
        <w:t>е</w:t>
      </w:r>
      <w:r w:rsidRPr="00DE3252">
        <w:t>утској здравственој заштити) и систему здравствене заштите (фармацеутски пословни системи, здравствени системи, национална политика лекова, регулатива и законски прописи). Програм је ко</w:t>
      </w:r>
      <w:r w:rsidRPr="00DE3252">
        <w:t>н</w:t>
      </w:r>
      <w:r w:rsidRPr="00DE3252">
        <w:t xml:space="preserve">ципиран тако да на почетку студирања студенти углавном стичу знања из базичних природних наука које су од значаја за студије фармације (Математика, Физика, Физичка хемија, Биологија, Хемија) и базичних медицинских наука (Морфологија човека, Фармацеутска физиологија, </w:t>
      </w:r>
      <w:proofErr w:type="spellStart"/>
      <w:r w:rsidRPr="00DE3252">
        <w:t>Имунологија</w:t>
      </w:r>
      <w:proofErr w:type="spellEnd"/>
      <w:r w:rsidRPr="00DE3252">
        <w:t>, Микробиологија). На вишим годинама студија настава је оријентисана ка фарм</w:t>
      </w:r>
      <w:r w:rsidRPr="00DE3252">
        <w:t>а</w:t>
      </w:r>
      <w:r w:rsidRPr="00DE3252">
        <w:t xml:space="preserve">цеутским стручним и стручно-апликативним предметима (Фармацеутска хемија, </w:t>
      </w:r>
      <w:proofErr w:type="spellStart"/>
      <w:r w:rsidRPr="00DE3252">
        <w:t>Фармакогнозија</w:t>
      </w:r>
      <w:proofErr w:type="spellEnd"/>
      <w:r w:rsidRPr="00DE3252">
        <w:t xml:space="preserve">, </w:t>
      </w:r>
      <w:proofErr w:type="spellStart"/>
      <w:r w:rsidRPr="00DE3252">
        <w:t>Броматологија</w:t>
      </w:r>
      <w:proofErr w:type="spellEnd"/>
      <w:r w:rsidRPr="00DE3252">
        <w:t>, Фарм</w:t>
      </w:r>
      <w:r w:rsidRPr="00DE3252">
        <w:t>а</w:t>
      </w:r>
      <w:r w:rsidRPr="00DE3252">
        <w:t xml:space="preserve">цеутска технологија, </w:t>
      </w:r>
      <w:proofErr w:type="spellStart"/>
      <w:r w:rsidRPr="00DE3252">
        <w:t>Патофизиологија</w:t>
      </w:r>
      <w:proofErr w:type="spellEnd"/>
      <w:r w:rsidRPr="00DE3252">
        <w:t xml:space="preserve">, Фармакологија, </w:t>
      </w:r>
      <w:proofErr w:type="spellStart"/>
      <w:r w:rsidRPr="00DE3252">
        <w:t>Фармакокинетика</w:t>
      </w:r>
      <w:proofErr w:type="spellEnd"/>
      <w:r w:rsidRPr="00DE3252">
        <w:t xml:space="preserve">, </w:t>
      </w:r>
      <w:proofErr w:type="spellStart"/>
      <w:r w:rsidRPr="00DE3252">
        <w:t>Фармакотерапија</w:t>
      </w:r>
      <w:proofErr w:type="spellEnd"/>
      <w:r w:rsidRPr="00DE3252">
        <w:t>, Мед</w:t>
      </w:r>
      <w:r w:rsidRPr="00DE3252">
        <w:t>и</w:t>
      </w:r>
      <w:r w:rsidRPr="00DE3252">
        <w:t xml:space="preserve">цинска биохемија, Клиничка фармација, Дијететика, </w:t>
      </w:r>
      <w:proofErr w:type="spellStart"/>
      <w:r w:rsidRPr="00DE3252">
        <w:t>Фитотерапија</w:t>
      </w:r>
      <w:proofErr w:type="spellEnd"/>
      <w:r w:rsidRPr="00DE3252">
        <w:t xml:space="preserve">, </w:t>
      </w:r>
      <w:proofErr w:type="spellStart"/>
      <w:r w:rsidRPr="00DE3252">
        <w:t>Козмет</w:t>
      </w:r>
      <w:r w:rsidRPr="00DE3252">
        <w:t>о</w:t>
      </w:r>
      <w:r w:rsidRPr="00DE3252">
        <w:t>логија</w:t>
      </w:r>
      <w:proofErr w:type="spellEnd"/>
      <w:r w:rsidRPr="00DE3252">
        <w:t>, Фармацеутска пракса, Индустријска фармација, Аналитика лекова) као и предметима из области социјалне фарм</w:t>
      </w:r>
      <w:r w:rsidRPr="00DE3252">
        <w:t>а</w:t>
      </w:r>
      <w:r w:rsidRPr="00DE3252">
        <w:t>ције (Фармацеутско законодавство и етика, Основи фармацеутског менаџмента). У Х семестру пре</w:t>
      </w:r>
      <w:r w:rsidRPr="00DE3252">
        <w:t>д</w:t>
      </w:r>
      <w:r w:rsidRPr="00DE3252">
        <w:t xml:space="preserve">виђена је израда завршног рада као и стручна пракса </w:t>
      </w:r>
      <w:proofErr w:type="spellStart"/>
      <w:r w:rsidRPr="00DE3252">
        <w:t>неопходн</w:t>
      </w:r>
      <w:proofErr w:type="spellEnd"/>
      <w:r w:rsidR="00815498" w:rsidRPr="00DE3252">
        <w:rPr>
          <w:lang w:val="sr-Latn-RS"/>
        </w:rPr>
        <w:t>a</w:t>
      </w:r>
      <w:r w:rsidRPr="00DE3252">
        <w:t xml:space="preserve"> за будући професионални рад ст</w:t>
      </w:r>
      <w:r w:rsidRPr="00DE3252">
        <w:t>у</w:t>
      </w:r>
      <w:r w:rsidRPr="00DE3252">
        <w:t>дента.</w:t>
      </w:r>
    </w:p>
    <w:p w14:paraId="38E35E0E" w14:textId="77777777" w:rsidR="001013A9" w:rsidRPr="00745B17" w:rsidRDefault="4D0C9F1D" w:rsidP="001013A9">
      <w:r w:rsidRPr="00DE3252">
        <w:t>Предвиђене методе извођења наставе обухватају интерактивна предавања, лабораторијске (експ</w:t>
      </w:r>
      <w:r w:rsidRPr="00DE3252">
        <w:t>е</w:t>
      </w:r>
      <w:r w:rsidRPr="00DE3252">
        <w:t xml:space="preserve">рименталне) вежбе које студенти изводе самостално у хемијским, инструменталним, биохемијским, микробиолошким, </w:t>
      </w:r>
      <w:proofErr w:type="spellStart"/>
      <w:r w:rsidRPr="00DE3252">
        <w:t>токсиколошким</w:t>
      </w:r>
      <w:proofErr w:type="spellEnd"/>
      <w:r w:rsidRPr="00DE3252">
        <w:t xml:space="preserve"> и другим лабораторијама, теоријске вежбе кроз рад у радион</w:t>
      </w:r>
      <w:r w:rsidRPr="00DE3252">
        <w:t>и</w:t>
      </w:r>
      <w:r w:rsidRPr="00DE3252">
        <w:t>цама, семинарске радове и у неким случајевима и теренску наставу. Методе рада прилагођене су</w:t>
      </w:r>
      <w:bookmarkStart w:id="0" w:name="_GoBack"/>
      <w:bookmarkEnd w:id="0"/>
      <w:r>
        <w:t xml:space="preserve"> броју студената. У свим облицима наставе предвиђена је примена рачунара.</w:t>
      </w:r>
    </w:p>
    <w:p w14:paraId="38E35E0F" w14:textId="77777777" w:rsidR="008C1E56" w:rsidRPr="00745B17" w:rsidRDefault="4D0C9F1D" w:rsidP="001013A9">
      <w:r>
        <w:t>Значајна пажња се посвећује експерименталном раду са елементима истраживачког рада за које се студенти оспособљавају током завршног рада, као и током студија израдом студентских научно-истраживачких радова за које се добровољно пријављују. Ови студенти имају могућност усмеравања ка самосталном истраживачком раду кроз индивидуални рад са ментором и укључивање у научнои</w:t>
      </w:r>
      <w:r>
        <w:t>с</w:t>
      </w:r>
      <w:r>
        <w:t>траживачки рад.</w:t>
      </w:r>
    </w:p>
    <w:p w14:paraId="38E35E10" w14:textId="77777777" w:rsidR="00BB1795" w:rsidRPr="00745B17" w:rsidRDefault="4D0C9F1D" w:rsidP="00BB1795">
      <w:pPr>
        <w:pStyle w:val="Heading3"/>
      </w:pPr>
      <w:r>
        <w:lastRenderedPageBreak/>
        <w:t>Прилози и табеле</w:t>
      </w:r>
    </w:p>
    <w:p w14:paraId="38E35E11" w14:textId="77777777" w:rsidR="00296E91" w:rsidRPr="00745B17" w:rsidRDefault="00117B0A" w:rsidP="00072458">
      <w:pPr>
        <w:spacing w:after="0"/>
      </w:pPr>
      <w:hyperlink r:id="rId11" w:history="1">
        <w:r w:rsidR="00296E91" w:rsidRPr="00072458">
          <w:rPr>
            <w:rStyle w:val="Hyperlink"/>
          </w:rPr>
          <w:t>Прилог 1.1</w:t>
        </w:r>
        <w:r w:rsidR="00072458" w:rsidRPr="00072458">
          <w:rPr>
            <w:rStyle w:val="Hyperlink"/>
          </w:rPr>
          <w:t>.</w:t>
        </w:r>
        <w:r w:rsidR="00296E91" w:rsidRPr="00072458">
          <w:rPr>
            <w:rStyle w:val="Hyperlink"/>
          </w:rPr>
          <w:t xml:space="preserve"> Сајт Фармацеутског факултета</w:t>
        </w:r>
      </w:hyperlink>
    </w:p>
    <w:p w14:paraId="38E35E12" w14:textId="77777777" w:rsidR="001013A9" w:rsidRPr="00745B17" w:rsidRDefault="00117B0A" w:rsidP="00072458">
      <w:hyperlink r:id="rId12" w:history="1">
        <w:r w:rsidR="00296E91" w:rsidRPr="00072458">
          <w:rPr>
            <w:rStyle w:val="Hyperlink"/>
          </w:rPr>
          <w:t xml:space="preserve">Прилог </w:t>
        </w:r>
        <w:proofErr w:type="spellStart"/>
        <w:r w:rsidR="00296E91" w:rsidRPr="00072458">
          <w:rPr>
            <w:rStyle w:val="Hyperlink"/>
          </w:rPr>
          <w:t>1.1а</w:t>
        </w:r>
        <w:proofErr w:type="spellEnd"/>
        <w:r w:rsidR="00072458" w:rsidRPr="00072458">
          <w:rPr>
            <w:rStyle w:val="Hyperlink"/>
          </w:rPr>
          <w:t>.</w:t>
        </w:r>
        <w:r w:rsidR="00296E91" w:rsidRPr="00072458">
          <w:rPr>
            <w:rStyle w:val="Hyperlink"/>
          </w:rPr>
          <w:t xml:space="preserve"> Публикација Установе: Информатор за студенте</w:t>
        </w:r>
      </w:hyperlink>
    </w:p>
    <w:sectPr w:rsidR="001013A9" w:rsidRPr="00745B17" w:rsidSect="00541192">
      <w:headerReference w:type="default" r:id="rId13"/>
      <w:footerReference w:type="default" r:id="rId14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E35E15" w14:textId="77777777" w:rsidR="0074283A" w:rsidRDefault="0074283A" w:rsidP="006A1398">
      <w:pPr>
        <w:spacing w:after="0" w:line="240" w:lineRule="auto"/>
      </w:pPr>
      <w:r>
        <w:separator/>
      </w:r>
    </w:p>
  </w:endnote>
  <w:endnote w:type="continuationSeparator" w:id="0">
    <w:p w14:paraId="38E35E16" w14:textId="77777777" w:rsidR="0074283A" w:rsidRDefault="0074283A" w:rsidP="006A13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35E18" w14:textId="77777777" w:rsidR="004508CA" w:rsidRDefault="004508C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17B0A">
      <w:rPr>
        <w:noProof/>
      </w:rPr>
      <w:t>1</w:t>
    </w:r>
    <w:r>
      <w:rPr>
        <w:noProof/>
      </w:rPr>
      <w:fldChar w:fldCharType="end"/>
    </w:r>
  </w:p>
  <w:p w14:paraId="38E35E19" w14:textId="77777777" w:rsidR="004508CA" w:rsidRDefault="004508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E35E13" w14:textId="77777777" w:rsidR="0074283A" w:rsidRDefault="0074283A" w:rsidP="006A1398">
      <w:pPr>
        <w:spacing w:after="0" w:line="240" w:lineRule="auto"/>
      </w:pPr>
      <w:r>
        <w:separator/>
      </w:r>
    </w:p>
  </w:footnote>
  <w:footnote w:type="continuationSeparator" w:id="0">
    <w:p w14:paraId="38E35E14" w14:textId="77777777" w:rsidR="0074283A" w:rsidRDefault="0074283A" w:rsidP="006A13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35E17" w14:textId="77777777" w:rsidR="006A1398" w:rsidRPr="00E63C88" w:rsidRDefault="006A1398" w:rsidP="4D0C9F1D">
    <w:pPr>
      <w:pStyle w:val="Header"/>
      <w:tabs>
        <w:tab w:val="clear" w:pos="9072"/>
        <w:tab w:val="right" w:pos="9639"/>
      </w:tabs>
      <w:rPr>
        <w:u w:val="single"/>
        <w:lang w:val="sr-Latn-RS"/>
      </w:rPr>
    </w:pPr>
    <w:r w:rsidRPr="006A1398">
      <w:rPr>
        <w:u w:val="single"/>
      </w:rPr>
      <w:t>Универзитет у Београду – Фармацеутски факултет</w:t>
    </w:r>
    <w:r w:rsidRPr="006A1398">
      <w:rPr>
        <w:u w:val="single"/>
      </w:rPr>
      <w:tab/>
      <w:t>Стандард</w:t>
    </w:r>
    <w:r w:rsidR="00E63C88">
      <w:rPr>
        <w:u w:val="single"/>
        <w:lang w:val="sr-Latn-RS"/>
      </w:rPr>
      <w:t xml:space="preserve"> </w:t>
    </w:r>
    <w:r w:rsidR="002F3AB9">
      <w:rPr>
        <w:u w:val="single"/>
        <w:lang w:val="sr-Latn-RS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838A0"/>
    <w:multiLevelType w:val="hybridMultilevel"/>
    <w:tmpl w:val="0592300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0020" w:allStyles="0" w:customStyles="0" w:latentStyles="0" w:stylesInUse="0" w:headingStyles="1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2CA"/>
    <w:rsid w:val="00013364"/>
    <w:rsid w:val="00050D05"/>
    <w:rsid w:val="00072458"/>
    <w:rsid w:val="001013A9"/>
    <w:rsid w:val="00117B0A"/>
    <w:rsid w:val="00120D3A"/>
    <w:rsid w:val="001B18E5"/>
    <w:rsid w:val="002022FF"/>
    <w:rsid w:val="002568DE"/>
    <w:rsid w:val="00296E91"/>
    <w:rsid w:val="002F3AB9"/>
    <w:rsid w:val="00342380"/>
    <w:rsid w:val="00407AA0"/>
    <w:rsid w:val="004508CA"/>
    <w:rsid w:val="004A0214"/>
    <w:rsid w:val="004E0056"/>
    <w:rsid w:val="00541192"/>
    <w:rsid w:val="00560997"/>
    <w:rsid w:val="005C7975"/>
    <w:rsid w:val="006355BD"/>
    <w:rsid w:val="006A1398"/>
    <w:rsid w:val="0074283A"/>
    <w:rsid w:val="00745B17"/>
    <w:rsid w:val="0077276F"/>
    <w:rsid w:val="00815498"/>
    <w:rsid w:val="008C1E56"/>
    <w:rsid w:val="008F6E59"/>
    <w:rsid w:val="009A6E52"/>
    <w:rsid w:val="009B7186"/>
    <w:rsid w:val="009F23FC"/>
    <w:rsid w:val="00A07B0D"/>
    <w:rsid w:val="00AD7B37"/>
    <w:rsid w:val="00BB1795"/>
    <w:rsid w:val="00C259C2"/>
    <w:rsid w:val="00D422CA"/>
    <w:rsid w:val="00D734FE"/>
    <w:rsid w:val="00D87182"/>
    <w:rsid w:val="00DA2B9D"/>
    <w:rsid w:val="00DC6EE7"/>
    <w:rsid w:val="00DE3252"/>
    <w:rsid w:val="00DF24E5"/>
    <w:rsid w:val="00E63C88"/>
    <w:rsid w:val="00F4176C"/>
    <w:rsid w:val="4D0C9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35E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r-Latn-R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9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13A9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13A9"/>
    <w:pPr>
      <w:spacing w:before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A1398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1013A9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1013A9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07245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2022FF"/>
    <w:rPr>
      <w:color w:val="80008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133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3364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3364"/>
    <w:rPr>
      <w:lang w:val="sr-Cyrl-R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3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364"/>
    <w:rPr>
      <w:b/>
      <w:bCs/>
      <w:lang w:val="sr-Cyrl-R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364"/>
    <w:rPr>
      <w:rFonts w:ascii="Tahoma" w:hAnsi="Tahoma" w:cs="Tahoma"/>
      <w:sz w:val="16"/>
      <w:szCs w:val="16"/>
      <w:lang w:val="sr-Cyrl-R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r-Latn-R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192"/>
    <w:pPr>
      <w:spacing w:after="120" w:line="288" w:lineRule="auto"/>
      <w:jc w:val="both"/>
    </w:pPr>
    <w:rPr>
      <w:sz w:val="22"/>
      <w:lang w:val="sr-Cyrl-R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1398"/>
    <w:pPr>
      <w:keepNext/>
      <w:keepLines/>
      <w:spacing w:before="240" w:after="360"/>
      <w:contextualSpacing/>
      <w:outlineLvl w:val="0"/>
    </w:pPr>
    <w:rPr>
      <w:rFonts w:ascii="Cambria" w:eastAsia="Times New Roman" w:hAnsi="Cambria"/>
      <w:bCs/>
      <w:smallCaps/>
      <w:color w:val="0F243E"/>
      <w:spacing w:val="20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013A9"/>
    <w:pPr>
      <w:spacing w:before="120" w:after="240" w:line="240" w:lineRule="auto"/>
      <w:contextualSpacing/>
      <w:jc w:val="left"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  <w:lang w:eastAsia="sr-Latn-R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013A9"/>
    <w:pPr>
      <w:spacing w:before="240" w:line="240" w:lineRule="auto"/>
      <w:jc w:val="left"/>
      <w:outlineLvl w:val="2"/>
    </w:pPr>
    <w:rPr>
      <w:rFonts w:eastAsia="Times New Roman"/>
      <w:b/>
      <w:smallCaps/>
      <w:spacing w:val="20"/>
      <w:sz w:val="24"/>
      <w:szCs w:val="24"/>
      <w:lang w:eastAsia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6A1398"/>
    <w:rPr>
      <w:rFonts w:ascii="Cambria" w:eastAsia="Times New Roman" w:hAnsi="Cambria"/>
      <w:bCs/>
      <w:smallCaps/>
      <w:color w:val="0F243E"/>
      <w:spacing w:val="20"/>
      <w:sz w:val="32"/>
      <w:szCs w:val="28"/>
      <w:lang w:val="sr-Cyrl-RS" w:eastAsia="en-US"/>
    </w:rPr>
  </w:style>
  <w:style w:type="paragraph" w:styleId="Header">
    <w:name w:val="header"/>
    <w:basedOn w:val="Normal"/>
    <w:link w:val="Head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6A1398"/>
    <w:rPr>
      <w:sz w:val="22"/>
      <w:lang w:val="sr-Cyrl-RS" w:eastAsia="en-US"/>
    </w:rPr>
  </w:style>
  <w:style w:type="paragraph" w:styleId="Footer">
    <w:name w:val="footer"/>
    <w:basedOn w:val="Normal"/>
    <w:link w:val="FooterChar"/>
    <w:uiPriority w:val="99"/>
    <w:unhideWhenUsed/>
    <w:rsid w:val="006A139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A1398"/>
    <w:rPr>
      <w:sz w:val="22"/>
      <w:lang w:val="sr-Cyrl-RS" w:eastAsia="en-US"/>
    </w:rPr>
  </w:style>
  <w:style w:type="character" w:customStyle="1" w:styleId="Heading2Char">
    <w:name w:val="Heading 2 Char"/>
    <w:link w:val="Heading2"/>
    <w:uiPriority w:val="9"/>
    <w:rsid w:val="001013A9"/>
    <w:rPr>
      <w:rFonts w:ascii="Cambria" w:eastAsia="Times New Roman" w:hAnsi="Cambria"/>
      <w:smallCaps/>
      <w:color w:val="17365D"/>
      <w:spacing w:val="20"/>
      <w:sz w:val="28"/>
      <w:szCs w:val="28"/>
      <w:lang w:val="sr-Cyrl-RS"/>
    </w:rPr>
  </w:style>
  <w:style w:type="character" w:customStyle="1" w:styleId="Heading3Char">
    <w:name w:val="Heading 3 Char"/>
    <w:link w:val="Heading3"/>
    <w:uiPriority w:val="9"/>
    <w:rsid w:val="001013A9"/>
    <w:rPr>
      <w:rFonts w:eastAsia="Times New Roman"/>
      <w:b/>
      <w:smallCaps/>
      <w:spacing w:val="20"/>
      <w:sz w:val="24"/>
      <w:szCs w:val="24"/>
      <w:lang w:val="sr-Cyrl-RS"/>
    </w:rPr>
  </w:style>
  <w:style w:type="character" w:styleId="Hyperlink">
    <w:name w:val="Hyperlink"/>
    <w:uiPriority w:val="99"/>
    <w:unhideWhenUsed/>
    <w:rsid w:val="0007245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2022FF"/>
    <w:rPr>
      <w:color w:val="80008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133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3364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3364"/>
    <w:rPr>
      <w:lang w:val="sr-Cyrl-R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33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3364"/>
    <w:rPr>
      <w:b/>
      <w:bCs/>
      <w:lang w:val="sr-Cyrl-R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3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3364"/>
    <w:rPr>
      <w:rFonts w:ascii="Tahoma" w:hAnsi="Tahoma" w:cs="Tahoma"/>
      <w:sz w:val="16"/>
      <w:szCs w:val="16"/>
      <w:lang w:val="sr-Cyrl-R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6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Prilog%201.1a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pharmacy.bg.ac.rs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CCC2573AD2BF4688FBE1F02FC4A1DE" ma:contentTypeVersion="4" ma:contentTypeDescription="Create a new document." ma:contentTypeScope="" ma:versionID="94f0adb780211f75290f4a5f4dc4ebd1">
  <xsd:schema xmlns:xsd="http://www.w3.org/2001/XMLSchema" xmlns:xs="http://www.w3.org/2001/XMLSchema" xmlns:p="http://schemas.microsoft.com/office/2006/metadata/properties" xmlns:ns2="95786953-9e83-49db-890a-478f628b8a12" xmlns:ns3="0c524643-dac4-4b1f-924c-e943e00535c3" targetNamespace="http://schemas.microsoft.com/office/2006/metadata/properties" ma:root="true" ma:fieldsID="8e7e225201a5507f413111024dc9d86a" ns2:_="" ns3:_="">
    <xsd:import namespace="95786953-9e83-49db-890a-478f628b8a12"/>
    <xsd:import namespace="0c524643-dac4-4b1f-924c-e943e00535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86953-9e83-49db-890a-478f628b8a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4643-dac4-4b1f-924c-e943e00535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F4948-2E57-4BD6-93FD-FE1FC11ECA07}">
  <ds:schemaRefs>
    <ds:schemaRef ds:uri="95786953-9e83-49db-890a-478f628b8a12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0c524643-dac4-4b1f-924c-e943e00535c3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63E6090-331F-4E09-8588-E2CF87AF4C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786953-9e83-49db-890a-478f628b8a12"/>
    <ds:schemaRef ds:uri="0c524643-dac4-4b1f-924c-e943e00535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EF753F-B825-4EC9-9B55-49F2CA8872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Farmaceutski fakultet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 Spasić</dc:creator>
  <cp:keywords/>
  <cp:lastModifiedBy>.</cp:lastModifiedBy>
  <cp:revision>29</cp:revision>
  <dcterms:created xsi:type="dcterms:W3CDTF">2018-03-15T17:30:00Z</dcterms:created>
  <dcterms:modified xsi:type="dcterms:W3CDTF">2018-04-05T12:20:00Z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0x01010082CCC2573AD2BF4688FBE1F02FC4A1DE</vt:lpwstr>
  </property>
</Properties>
</file>